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2406" w14:textId="77777777" w:rsidR="00FF6B5A" w:rsidRDefault="00FF6B5A" w:rsidP="00FF6B5A">
      <w:pPr>
        <w:rPr>
          <w:rFonts w:ascii="Book Antiqua" w:hAnsi="Book Antiqua"/>
          <w:color w:val="1F4E79"/>
        </w:rPr>
      </w:pPr>
      <w:r>
        <w:rPr>
          <w:rFonts w:ascii="Book Antiqua" w:hAnsi="Book Antiqua"/>
          <w:color w:val="1F4E79"/>
        </w:rPr>
        <w:t>Hello Campus Community,</w:t>
      </w:r>
    </w:p>
    <w:p w14:paraId="1923D8D1" w14:textId="77777777" w:rsidR="00FF6B5A" w:rsidRDefault="00FF6B5A" w:rsidP="00FF6B5A">
      <w:pPr>
        <w:rPr>
          <w:rFonts w:ascii="Book Antiqua" w:hAnsi="Book Antiqua"/>
          <w:color w:val="1F4E79"/>
        </w:rPr>
      </w:pPr>
    </w:p>
    <w:p w14:paraId="0F418D37" w14:textId="77777777" w:rsidR="00FF6B5A" w:rsidRDefault="00FF6B5A" w:rsidP="00FF6B5A">
      <w:pPr>
        <w:rPr>
          <w:rFonts w:ascii="Book Antiqua" w:hAnsi="Book Antiqua"/>
          <w:color w:val="1F4E79"/>
          <w14:ligatures w14:val="none"/>
        </w:rPr>
      </w:pPr>
      <w:r>
        <w:rPr>
          <w:rFonts w:ascii="Book Antiqua" w:hAnsi="Book Antiqua"/>
          <w:color w:val="1F4E79"/>
        </w:rPr>
        <w:t xml:space="preserve">BFS would like to remind campus, starting July 1, </w:t>
      </w:r>
      <w:proofErr w:type="gramStart"/>
      <w:r>
        <w:rPr>
          <w:rFonts w:ascii="Book Antiqua" w:hAnsi="Book Antiqua"/>
          <w:color w:val="1F4E79"/>
        </w:rPr>
        <w:t>2023</w:t>
      </w:r>
      <w:proofErr w:type="gramEnd"/>
      <w:r>
        <w:rPr>
          <w:rFonts w:ascii="Book Antiqua" w:hAnsi="Book Antiqua"/>
          <w:color w:val="1F4E79"/>
        </w:rPr>
        <w:t xml:space="preserve"> the capitalization threshold for all </w:t>
      </w:r>
      <w:r>
        <w:rPr>
          <w:rFonts w:ascii="Book Antiqua" w:hAnsi="Book Antiqua"/>
          <w:color w:val="1F4E79"/>
          <w:u w:val="single"/>
        </w:rPr>
        <w:t>non-sponsor</w:t>
      </w:r>
      <w:r>
        <w:rPr>
          <w:rFonts w:ascii="Book Antiqua" w:hAnsi="Book Antiqua"/>
          <w:color w:val="1F4E79"/>
        </w:rPr>
        <w:t xml:space="preserve"> funded capital asset purchases will change from $5,000 to $10,000.  </w:t>
      </w:r>
      <w:r>
        <w:rPr>
          <w:rFonts w:ascii="Book Antiqua" w:hAnsi="Book Antiqua"/>
          <w:color w:val="1F4E79"/>
          <w14:ligatures w14:val="none"/>
        </w:rPr>
        <w:t>The capitalization threshold will not change for any 53 account funded purchases (including items that are split-funded or purchased on a cost share account).  All previous assets created with the $5,000 threshold will remain active until disposal and will not be retired immediately. All pending open PO’s using the previous $5,000 threshold from the previous fiscal year will remain at the $5,000 threshold.</w:t>
      </w:r>
    </w:p>
    <w:p w14:paraId="60D32ECD" w14:textId="77777777" w:rsidR="00FF6B5A" w:rsidRDefault="00FF6B5A" w:rsidP="00FF6B5A">
      <w:pPr>
        <w:rPr>
          <w:rFonts w:ascii="Book Antiqua" w:hAnsi="Book Antiqua"/>
          <w:color w:val="1F4E79"/>
          <w14:ligatures w14:val="none"/>
        </w:rPr>
      </w:pPr>
    </w:p>
    <w:p w14:paraId="20B754AD" w14:textId="77777777" w:rsidR="00FF6B5A" w:rsidRDefault="00FF6B5A" w:rsidP="00FF6B5A">
      <w:pPr>
        <w:rPr>
          <w:rFonts w:ascii="Book Antiqua" w:hAnsi="Book Antiqua"/>
          <w:color w:val="1F4E79"/>
          <w14:ligatures w14:val="none"/>
        </w:rPr>
      </w:pPr>
      <w:r>
        <w:rPr>
          <w:rFonts w:ascii="Book Antiqua" w:hAnsi="Book Antiqua"/>
          <w:color w:val="1F4E79"/>
          <w14:ligatures w14:val="none"/>
        </w:rPr>
        <w:t>Thresholds for Intangible assets, Land Improvements, Leasehold Improvements, or Internally Developed software will not change.  Thresholds for modifications added within the same fiscal year will remain at $1,000.  Thresholds for modifications to existing assets created in previous fiscal years will now need to meet the $10,000 threshold, unless on a sponsor fund which remains at $5,000.</w:t>
      </w:r>
    </w:p>
    <w:p w14:paraId="34384166" w14:textId="77777777" w:rsidR="00FF6B5A" w:rsidRDefault="00FF6B5A" w:rsidP="00FF6B5A">
      <w:pPr>
        <w:rPr>
          <w:rFonts w:ascii="Book Antiqua" w:hAnsi="Book Antiqua"/>
          <w:color w:val="1F4E79"/>
          <w14:ligatures w14:val="none"/>
        </w:rPr>
      </w:pPr>
    </w:p>
    <w:p w14:paraId="6D31A3A5" w14:textId="77777777" w:rsidR="00FF6B5A" w:rsidRDefault="00FF6B5A" w:rsidP="00FF6B5A">
      <w:pPr>
        <w:rPr>
          <w:rFonts w:ascii="Book Antiqua" w:hAnsi="Book Antiqua"/>
          <w:color w:val="1F4E79"/>
          <w14:ligatures w14:val="none"/>
        </w:rPr>
      </w:pPr>
      <w:r>
        <w:rPr>
          <w:rFonts w:ascii="Book Antiqua" w:hAnsi="Book Antiqua"/>
          <w:color w:val="1F4E79"/>
          <w14:ligatures w14:val="none"/>
        </w:rPr>
        <w:t xml:space="preserve">Kuali routing will continue as it currently does. Fiscal Officers are encouraged to help screen requisitions to ensure they are expensed or capitalized correctly. Fiscal Officers should have the capability to change object codes (Property Management cannot change object codes). Watch for split-funding with 53 funds, these will still have a $5,000 threshold.  If the purchase is </w:t>
      </w:r>
      <w:proofErr w:type="gramStart"/>
      <w:r>
        <w:rPr>
          <w:rFonts w:ascii="Book Antiqua" w:hAnsi="Book Antiqua"/>
          <w:color w:val="1F4E79"/>
          <w14:ligatures w14:val="none"/>
        </w:rPr>
        <w:t>on</w:t>
      </w:r>
      <w:proofErr w:type="gramEnd"/>
      <w:r>
        <w:rPr>
          <w:rFonts w:ascii="Book Antiqua" w:hAnsi="Book Antiqua"/>
          <w:color w:val="1F4E79"/>
          <w14:ligatures w14:val="none"/>
        </w:rPr>
        <w:t xml:space="preserve"> a Cost Share Account (CSA), we must follow the $5k threshold. If a purchase needs to be reclassified to a sponsored agreement or cost share account, and the purchase is in the current fiscal year, use the GLT document.  If the transaction is outside the current fiscal year, use the DI document.  Both document types allow you to create or modify assets.</w:t>
      </w:r>
    </w:p>
    <w:p w14:paraId="245FD69F" w14:textId="77777777" w:rsidR="00FF6B5A" w:rsidRDefault="00FF6B5A" w:rsidP="00FF6B5A">
      <w:pPr>
        <w:rPr>
          <w:rFonts w:ascii="Book Antiqua" w:hAnsi="Book Antiqua"/>
          <w:color w:val="1F4E79"/>
          <w14:ligatures w14:val="none"/>
        </w:rPr>
      </w:pPr>
    </w:p>
    <w:p w14:paraId="0BB957F9" w14:textId="77777777" w:rsidR="00FF6B5A" w:rsidRPr="00FF6B5A" w:rsidRDefault="00FF6B5A" w:rsidP="00FF6B5A">
      <w:pPr>
        <w:rPr>
          <w:rFonts w:ascii="Book Antiqua" w:hAnsi="Book Antiqua"/>
          <w:color w:val="1F4E79"/>
          <w14:ligatures w14:val="none"/>
        </w:rPr>
      </w:pPr>
      <w:r w:rsidRPr="00FF6B5A">
        <w:rPr>
          <w:rFonts w:ascii="Book Antiqua" w:hAnsi="Book Antiqua"/>
          <w:color w:val="1F4E79"/>
          <w14:ligatures w14:val="none"/>
        </w:rPr>
        <w:t>Property Management will continue to be the final reviewer and would appreciate any help from the fiscal officers with screening.  We will be updating the FPI and Property documentation over the next few months.</w:t>
      </w:r>
    </w:p>
    <w:p w14:paraId="39E9BD25" w14:textId="77777777" w:rsidR="001A2AD6" w:rsidRDefault="001A2AD6"/>
    <w:p w14:paraId="34A3B2C0" w14:textId="7AF035A3" w:rsidR="00FF6B5A" w:rsidRPr="00FF6B5A" w:rsidRDefault="00FF6B5A">
      <w:pPr>
        <w:rPr>
          <w:color w:val="1F4E79"/>
        </w:rPr>
      </w:pPr>
      <w:r w:rsidRPr="00FF6B5A">
        <w:rPr>
          <w:color w:val="1F4E79"/>
        </w:rPr>
        <w:t>Thank you,</w:t>
      </w:r>
    </w:p>
    <w:p w14:paraId="6BAFD272" w14:textId="6EA68E0F" w:rsidR="00FF6B5A" w:rsidRPr="00FF6B5A" w:rsidRDefault="00FF6B5A">
      <w:pPr>
        <w:rPr>
          <w:color w:val="1F4E79"/>
        </w:rPr>
      </w:pPr>
      <w:r w:rsidRPr="00FF6B5A">
        <w:rPr>
          <w:color w:val="1F4E79"/>
        </w:rPr>
        <w:t>Property Management Team</w:t>
      </w:r>
    </w:p>
    <w:sectPr w:rsidR="00FF6B5A" w:rsidRPr="00FF6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5A"/>
    <w:rsid w:val="001A2AD6"/>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CCC9"/>
  <w15:chartTrackingRefBased/>
  <w15:docId w15:val="{24CF3001-2B82-43CB-9B55-9A09C095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B5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Ellison,Debra</dc:creator>
  <cp:keywords/>
  <dc:description/>
  <cp:lastModifiedBy>Ellison,Debra</cp:lastModifiedBy>
  <cp:revision>1</cp:revision>
  <dcterms:created xsi:type="dcterms:W3CDTF">2023-10-23T20:14:00Z</dcterms:created>
  <dcterms:modified xsi:type="dcterms:W3CDTF">2023-10-23T20:18:00Z</dcterms:modified>
</cp:coreProperties>
</file>